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30" w:rsidRPr="00E74E30" w:rsidRDefault="00E74E30" w:rsidP="00E74E30">
      <w:pPr>
        <w:shd w:val="clear" w:color="auto" w:fill="FFFFFF"/>
        <w:spacing w:after="75" w:line="240" w:lineRule="auto"/>
        <w:rPr>
          <w:rFonts w:ascii="viga-regular" w:eastAsia="Times New Roman" w:hAnsi="viga-regular" w:cs="Times New Roman"/>
          <w:caps/>
          <w:color w:val="03A66A"/>
          <w:spacing w:val="9"/>
          <w:sz w:val="24"/>
          <w:szCs w:val="24"/>
          <w:lang w:eastAsia="fr-FR"/>
        </w:rPr>
      </w:pPr>
      <w:r w:rsidRPr="00E74E30">
        <w:rPr>
          <w:rFonts w:ascii="viga-regular" w:eastAsia="Times New Roman" w:hAnsi="viga-regular" w:cs="Times New Roman"/>
          <w:caps/>
          <w:color w:val="03A66A"/>
          <w:spacing w:val="9"/>
          <w:sz w:val="24"/>
          <w:szCs w:val="24"/>
          <w:lang w:eastAsia="fr-FR"/>
        </w:rPr>
        <w:t>SENTIERS</w:t>
      </w:r>
    </w:p>
    <w:p w:rsidR="00E74E30" w:rsidRPr="00E74E30" w:rsidRDefault="00E74E30" w:rsidP="00E74E30">
      <w:pPr>
        <w:shd w:val="clear" w:color="auto" w:fill="FFFFFF"/>
        <w:spacing w:after="0" w:line="240" w:lineRule="auto"/>
        <w:outlineLvl w:val="0"/>
        <w:rPr>
          <w:rFonts w:ascii="viga-regular" w:eastAsia="Times New Roman" w:hAnsi="viga-regular" w:cs="Arial"/>
          <w:b/>
          <w:bCs/>
          <w:color w:val="2C2C2C"/>
          <w:spacing w:val="17"/>
          <w:kern w:val="36"/>
          <w:sz w:val="48"/>
          <w:szCs w:val="48"/>
          <w:lang w:eastAsia="fr-FR"/>
        </w:rPr>
      </w:pPr>
      <w:r w:rsidRPr="00E74E30">
        <w:rPr>
          <w:rFonts w:ascii="viga-regular" w:eastAsia="Times New Roman" w:hAnsi="viga-regular" w:cs="Arial"/>
          <w:b/>
          <w:bCs/>
          <w:color w:val="2C2C2C"/>
          <w:spacing w:val="17"/>
          <w:kern w:val="36"/>
          <w:sz w:val="48"/>
          <w:szCs w:val="48"/>
          <w:lang w:eastAsia="fr-FR"/>
        </w:rPr>
        <w:t>Le balisage des itinéraires de randonnée</w:t>
      </w:r>
    </w:p>
    <w:p w:rsidR="00E74E30" w:rsidRPr="00E74E30" w:rsidRDefault="00E74E30" w:rsidP="00E74E3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fr-FR"/>
        </w:rPr>
      </w:pPr>
      <w:r w:rsidRPr="00E74E30">
        <w:rPr>
          <w:rFonts w:ascii="radikal-light" w:eastAsia="Times New Roman" w:hAnsi="radikal-light" w:cs="Arial"/>
          <w:color w:val="2C2C2C"/>
          <w:spacing w:val="6"/>
          <w:sz w:val="27"/>
          <w:lang w:eastAsia="fr-FR"/>
        </w:rPr>
        <w:t>Publié le 04 février 2021</w:t>
      </w:r>
    </w:p>
    <w:p w:rsidR="00E74E30" w:rsidRPr="00E74E30" w:rsidRDefault="00E74E30" w:rsidP="00E74E30">
      <w:pPr>
        <w:shd w:val="clear" w:color="auto" w:fill="FFFFFF"/>
        <w:spacing w:after="100" w:afterAutospacing="1" w:line="240" w:lineRule="auto"/>
        <w:outlineLvl w:val="1"/>
        <w:rPr>
          <w:rFonts w:ascii="viga-regular" w:eastAsia="Times New Roman" w:hAnsi="viga-regular" w:cs="Times New Roman"/>
          <w:b/>
          <w:bCs/>
          <w:color w:val="03A66A"/>
          <w:sz w:val="36"/>
          <w:szCs w:val="36"/>
          <w:lang w:eastAsia="fr-FR"/>
        </w:rPr>
      </w:pPr>
      <w:r w:rsidRPr="00E74E30">
        <w:rPr>
          <w:rFonts w:ascii="viga-regular" w:eastAsia="Times New Roman" w:hAnsi="viga-regular" w:cs="Times New Roman"/>
          <w:b/>
          <w:bCs/>
          <w:color w:val="03A66A"/>
          <w:sz w:val="36"/>
          <w:szCs w:val="36"/>
          <w:lang w:eastAsia="fr-FR"/>
        </w:rPr>
        <w:t>Balisage et signalisation</w:t>
      </w:r>
    </w:p>
    <w:p w:rsidR="00E74E30" w:rsidRPr="00E74E30" w:rsidRDefault="00E74E30" w:rsidP="00E74E30">
      <w:pPr>
        <w:shd w:val="clear" w:color="auto" w:fill="FFFFFF"/>
        <w:spacing w:after="225" w:line="240" w:lineRule="auto"/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</w:pPr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t>Pour permettre la pratique et le développement de la randonnée pédestre, la FFRandonnée a créé un stade qui compte aujourd'hui près de 113 000 km de sentiers de Grande Randonnée (GR® et GR® de Pays) auxquels s'ajoutent environ 93 000 km d'itinéraires de Promenade et Randonnée, soit 206 000 kilomètres reconnus et entretenus par près de 8 900 baliseurs bénévoles de la Fédération.</w:t>
      </w:r>
    </w:p>
    <w:p w:rsidR="00E74E30" w:rsidRPr="00E74E30" w:rsidRDefault="00E74E30" w:rsidP="00E74E30">
      <w:pPr>
        <w:shd w:val="clear" w:color="auto" w:fill="FFFFFF"/>
        <w:spacing w:after="225" w:line="240" w:lineRule="auto"/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</w:pPr>
      <w:r>
        <w:rPr>
          <w:rFonts w:ascii="radikal-light" w:eastAsia="Times New Roman" w:hAnsi="radikal-light" w:cs="Times New Roman"/>
          <w:noProof/>
          <w:color w:val="212529"/>
          <w:sz w:val="27"/>
          <w:szCs w:val="27"/>
          <w:lang w:eastAsia="fr-FR"/>
        </w:rPr>
        <w:drawing>
          <wp:inline distT="0" distB="0" distL="0" distR="0">
            <wp:extent cx="4429125" cy="2867025"/>
            <wp:effectExtent l="19050" t="0" r="9525" b="0"/>
            <wp:docPr id="1" name="Image 1" descr="https://www.ffrandonnee.fr/Media/Default/Images/randonner/ou-pratiquer/bloc-balisage-ffrandon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frandonnee.fr/Media/Default/Images/randonner/ou-pratiquer/bloc-balisage-ffrandonn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30" w:rsidRPr="00E74E30" w:rsidRDefault="00E74E30" w:rsidP="00E74E30">
      <w:pPr>
        <w:shd w:val="clear" w:color="auto" w:fill="FFFFFF"/>
        <w:spacing w:after="225" w:line="240" w:lineRule="auto"/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</w:pPr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t> </w:t>
      </w:r>
    </w:p>
    <w:p w:rsidR="00E74E30" w:rsidRPr="00E74E30" w:rsidRDefault="00E74E30" w:rsidP="00E74E30">
      <w:pPr>
        <w:shd w:val="clear" w:color="auto" w:fill="FFFFFF"/>
        <w:spacing w:after="0" w:line="240" w:lineRule="auto"/>
        <w:jc w:val="center"/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</w:pPr>
      <w:r>
        <w:rPr>
          <w:rFonts w:ascii="radikal-light" w:eastAsia="Times New Roman" w:hAnsi="radikal-light" w:cs="Times New Roman"/>
          <w:noProof/>
          <w:color w:val="212529"/>
          <w:sz w:val="27"/>
          <w:szCs w:val="27"/>
          <w:lang w:eastAsia="fr-FR"/>
        </w:rPr>
        <w:drawing>
          <wp:inline distT="0" distB="0" distL="0" distR="0">
            <wp:extent cx="666750" cy="571500"/>
            <wp:effectExtent l="19050" t="0" r="0" b="0"/>
            <wp:docPr id="2" name="Image 2" descr="https://www.ffrandonnee.fr/data/itineraires-balisage/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frandonnee.fr/data/itineraires-balisage/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30" w:rsidRPr="00E74E30" w:rsidRDefault="00E74E30" w:rsidP="00E74E30">
      <w:pPr>
        <w:shd w:val="clear" w:color="auto" w:fill="FFFFFF"/>
        <w:spacing w:after="225" w:line="240" w:lineRule="auto"/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</w:pPr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t>Le GR® : itinéraire de grande randonnée, en ligne ou en boucle homologué par la FFRandonnée. Il est composé d'un numéro et généralement d'un nom (par exemple : GR® 3 La Loire sauvage à pied).</w:t>
      </w:r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br/>
        <w:t>Il est balisé en blanc et rouge.</w:t>
      </w:r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br/>
        <w:t>Il permet de découvrir, en randonnée itinérante, un territoire(1) ou une région (qu’elle soit administrative, géographique, historique, culturelle ou autre).</w:t>
      </w:r>
    </w:p>
    <w:p w:rsidR="00E74E30" w:rsidRPr="00E74E30" w:rsidRDefault="00E74E30" w:rsidP="00E74E30">
      <w:pPr>
        <w:shd w:val="clear" w:color="auto" w:fill="FFFFFF"/>
        <w:spacing w:after="0" w:line="240" w:lineRule="auto"/>
        <w:jc w:val="center"/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</w:pPr>
      <w:r>
        <w:rPr>
          <w:rFonts w:ascii="radikal-light" w:eastAsia="Times New Roman" w:hAnsi="radikal-light" w:cs="Times New Roman"/>
          <w:noProof/>
          <w:color w:val="212529"/>
          <w:sz w:val="27"/>
          <w:szCs w:val="27"/>
          <w:lang w:eastAsia="fr-FR"/>
        </w:rPr>
        <w:drawing>
          <wp:inline distT="0" distB="0" distL="0" distR="0">
            <wp:extent cx="666750" cy="571500"/>
            <wp:effectExtent l="19050" t="0" r="0" b="0"/>
            <wp:docPr id="3" name="Image 3" descr="https://www.ffrandonnee.fr/data/itineraires-balisage/G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frandonnee.fr/data/itineraires-balisage/GR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30" w:rsidRPr="00E74E30" w:rsidRDefault="00E74E30" w:rsidP="00E74E30">
      <w:pPr>
        <w:shd w:val="clear" w:color="auto" w:fill="FFFFFF"/>
        <w:spacing w:after="225" w:line="240" w:lineRule="auto"/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</w:pPr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t xml:space="preserve">Lorsqu'il demeure au sein d'une même entité géographique, il peut être appelé GR® de Pays. Il est uniquement composé d'un nom (par exemple : GR® de Pays Tour du </w:t>
      </w:r>
      <w:proofErr w:type="spellStart"/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lastRenderedPageBreak/>
        <w:t>Beaufortain</w:t>
      </w:r>
      <w:proofErr w:type="spellEnd"/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t>).</w:t>
      </w:r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br/>
        <w:t>Dans ce cas, il est balisé en jaune et rouge.</w:t>
      </w:r>
    </w:p>
    <w:p w:rsidR="00E74E30" w:rsidRPr="00E74E30" w:rsidRDefault="00E74E30" w:rsidP="00E74E30">
      <w:pPr>
        <w:shd w:val="clear" w:color="auto" w:fill="FFFFFF"/>
        <w:spacing w:after="0" w:line="240" w:lineRule="auto"/>
        <w:jc w:val="center"/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</w:pPr>
      <w:r>
        <w:rPr>
          <w:rFonts w:ascii="radikal-light" w:eastAsia="Times New Roman" w:hAnsi="radikal-light" w:cs="Times New Roman"/>
          <w:noProof/>
          <w:color w:val="212529"/>
          <w:sz w:val="27"/>
          <w:szCs w:val="27"/>
          <w:lang w:eastAsia="fr-FR"/>
        </w:rPr>
        <w:drawing>
          <wp:inline distT="0" distB="0" distL="0" distR="0">
            <wp:extent cx="666750" cy="571500"/>
            <wp:effectExtent l="19050" t="0" r="0" b="0"/>
            <wp:docPr id="4" name="Image 4" descr="https://www.ffrandonnee.fr/data/itineraires-balisage/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frandonnee.fr/data/itineraires-balisage/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30" w:rsidRPr="00E74E30" w:rsidRDefault="00E74E30" w:rsidP="00E74E30">
      <w:pPr>
        <w:shd w:val="clear" w:color="auto" w:fill="FFFFFF"/>
        <w:spacing w:after="225" w:line="240" w:lineRule="auto"/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</w:pPr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t> </w:t>
      </w:r>
    </w:p>
    <w:p w:rsidR="00E74E30" w:rsidRPr="00E74E30" w:rsidRDefault="00E74E30" w:rsidP="00E74E30">
      <w:pPr>
        <w:shd w:val="clear" w:color="auto" w:fill="FFFFFF"/>
        <w:spacing w:after="225" w:line="240" w:lineRule="auto"/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</w:pPr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t>Le PR : itinéraire de promenade et de randonne est linéaire ou en boucle, d’une durée égale ou inférieure à la journée (1</w:t>
      </w:r>
      <w:proofErr w:type="gramStart"/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t>)</w:t>
      </w:r>
      <w:proofErr w:type="gramEnd"/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br/>
        <w:t>Il est balisé conformément à la Charte Officielle du Balisage et de la Signalisation. Il est identifié par un numéro et un nom qui succinctement qualifie l’itinéraire (géographie, histoire, patrimoine).</w:t>
      </w:r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br/>
        <w:t>Il peut être proposé seul ou en réseau de boucles, à dimension variable, adaptés aux pratiques des différents publics. Dans le cadre d’un réseau de boucles, chacune sera identifiée séparément soit par une appellation, soit par un numéro.</w:t>
      </w:r>
    </w:p>
    <w:p w:rsidR="00E74E30" w:rsidRPr="00E74E30" w:rsidRDefault="00E74E30" w:rsidP="00E74E30">
      <w:pPr>
        <w:shd w:val="clear" w:color="auto" w:fill="FFFFFF"/>
        <w:spacing w:after="100" w:afterAutospacing="1" w:line="240" w:lineRule="auto"/>
        <w:outlineLvl w:val="5"/>
        <w:rPr>
          <w:rFonts w:ascii="radikal-light" w:eastAsia="Times New Roman" w:hAnsi="radikal-light" w:cs="Times New Roman"/>
          <w:b/>
          <w:bCs/>
          <w:color w:val="212529"/>
          <w:sz w:val="15"/>
          <w:szCs w:val="15"/>
          <w:lang w:eastAsia="fr-FR"/>
        </w:rPr>
      </w:pPr>
      <w:r w:rsidRPr="00E74E30">
        <w:rPr>
          <w:rFonts w:ascii="radikal-light" w:eastAsia="Times New Roman" w:hAnsi="radikal-light" w:cs="Times New Roman"/>
          <w:b/>
          <w:bCs/>
          <w:color w:val="212529"/>
          <w:sz w:val="15"/>
          <w:szCs w:val="15"/>
          <w:lang w:eastAsia="fr-FR"/>
        </w:rPr>
        <w:t>(1) une journée de marche correspond à une étape, soit 20 à 25 km maximum (ou à 8 heures de marche maximum en montagne).</w:t>
      </w:r>
      <w:r w:rsidRPr="00E74E30">
        <w:rPr>
          <w:rFonts w:ascii="radikal-light" w:eastAsia="Times New Roman" w:hAnsi="radikal-light" w:cs="Times New Roman"/>
          <w:b/>
          <w:bCs/>
          <w:color w:val="212529"/>
          <w:sz w:val="15"/>
          <w:szCs w:val="15"/>
          <w:lang w:eastAsia="fr-FR"/>
        </w:rPr>
        <w:br/>
        <w:t>Au-delà de ce kilométrage ou de cette durée, il est nécessaire de pouvoir se loger (cf. procédure d’homologation).</w:t>
      </w:r>
    </w:p>
    <w:p w:rsidR="00E74E30" w:rsidRPr="00E74E30" w:rsidRDefault="00E74E30" w:rsidP="00E74E30">
      <w:pPr>
        <w:shd w:val="clear" w:color="auto" w:fill="FFFFFF"/>
        <w:spacing w:after="225" w:line="240" w:lineRule="auto"/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</w:pPr>
      <w:r w:rsidRPr="00E74E30"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  <w:br/>
        <w:t>Sur le terrain, le jalonnement des itinéraires consiste en marques de balisage réalisées par différents procédés : peinture, autocollants, plaques PVC ou alu sur jalon, poteau directionnel… et sur différents supports : rochers, arbres, murs, les poteaux... Leur fréquence est fonction du terrain.</w:t>
      </w:r>
    </w:p>
    <w:p w:rsidR="00E74E30" w:rsidRPr="00E74E30" w:rsidRDefault="00E74E30" w:rsidP="00E74E30">
      <w:pPr>
        <w:shd w:val="clear" w:color="auto" w:fill="FFFFFF"/>
        <w:spacing w:after="225" w:line="240" w:lineRule="auto"/>
        <w:jc w:val="center"/>
        <w:rPr>
          <w:rFonts w:ascii="radikal-light" w:eastAsia="Times New Roman" w:hAnsi="radikal-light" w:cs="Times New Roman"/>
          <w:color w:val="212529"/>
          <w:sz w:val="27"/>
          <w:szCs w:val="27"/>
          <w:lang w:eastAsia="fr-FR"/>
        </w:rPr>
      </w:pPr>
      <w:r>
        <w:rPr>
          <w:rFonts w:ascii="radikal-light" w:eastAsia="Times New Roman" w:hAnsi="radikal-light" w:cs="Times New Roman"/>
          <w:noProof/>
          <w:color w:val="212529"/>
          <w:sz w:val="27"/>
          <w:szCs w:val="27"/>
          <w:lang w:eastAsia="fr-FR"/>
        </w:rPr>
        <w:drawing>
          <wp:inline distT="0" distB="0" distL="0" distR="0">
            <wp:extent cx="4429125" cy="2867025"/>
            <wp:effectExtent l="19050" t="0" r="9525" b="0"/>
            <wp:docPr id="5" name="Image 5" descr="Balisage GR® - crédit : DB - FFRandon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lisage GR® - crédit : DB - FFRandonn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7F" w:rsidRDefault="00E74E30"/>
    <w:sectPr w:rsidR="0015627F" w:rsidSect="00B4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g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dikal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E30"/>
    <w:rsid w:val="009258A8"/>
    <w:rsid w:val="00B07317"/>
    <w:rsid w:val="00B4174E"/>
    <w:rsid w:val="00E7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4E"/>
  </w:style>
  <w:style w:type="paragraph" w:styleId="Titre1">
    <w:name w:val="heading 1"/>
    <w:basedOn w:val="Normal"/>
    <w:link w:val="Titre1Car"/>
    <w:uiPriority w:val="9"/>
    <w:qFormat/>
    <w:rsid w:val="00E7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74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6">
    <w:name w:val="heading 6"/>
    <w:basedOn w:val="Normal"/>
    <w:link w:val="Titre6Car"/>
    <w:uiPriority w:val="9"/>
    <w:qFormat/>
    <w:rsid w:val="00E74E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4E3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74E3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74E30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published-date">
    <w:name w:val="published-date"/>
    <w:basedOn w:val="Policepardfaut"/>
    <w:rsid w:val="00E74E30"/>
  </w:style>
  <w:style w:type="paragraph" w:styleId="NormalWeb">
    <w:name w:val="Normal (Web)"/>
    <w:basedOn w:val="Normal"/>
    <w:uiPriority w:val="99"/>
    <w:semiHidden/>
    <w:unhideWhenUsed/>
    <w:rsid w:val="00E7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2021-02-12T18:24:00Z</dcterms:created>
  <dcterms:modified xsi:type="dcterms:W3CDTF">2021-02-12T18:25:00Z</dcterms:modified>
</cp:coreProperties>
</file>